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5B900" w14:textId="765C91E6" w:rsidR="00631F26" w:rsidRPr="00E05108" w:rsidRDefault="00631F26" w:rsidP="00631F26">
      <w:pPr>
        <w:spacing w:after="0" w:line="360" w:lineRule="auto"/>
        <w:jc w:val="both"/>
        <w:rPr>
          <w:rFonts w:ascii="Bookman Old Style" w:hAnsi="Bookman Old Style"/>
        </w:rPr>
      </w:pPr>
      <w:r w:rsidRPr="00E05108">
        <w:rPr>
          <w:rFonts w:ascii="Bookman Old Style" w:hAnsi="Bookman Old Style"/>
        </w:rPr>
        <w:t xml:space="preserve">In conformità al D. Lgs. n. 231/2001 la società </w:t>
      </w:r>
      <w:r w:rsidRPr="00E05108">
        <w:rPr>
          <w:rFonts w:ascii="Bookman Old Style" w:hAnsi="Bookman Old Style"/>
          <w:b/>
          <w:bCs/>
        </w:rPr>
        <w:t>Sabatino-Zannino S.r.l.</w:t>
      </w:r>
      <w:r w:rsidRPr="00E05108">
        <w:rPr>
          <w:rFonts w:ascii="Bookman Old Style" w:hAnsi="Bookman Old Style"/>
        </w:rPr>
        <w:t xml:space="preserve"> ha adottato il “Modello Organizzativo 231” volto a prevenire la commissione dei reati che possono comportare la responsabilità amministrativa della Società qualora posti in essere nell’interesse/vantaggio della stessa.</w:t>
      </w:r>
    </w:p>
    <w:p w14:paraId="6D46D777" w14:textId="77777777" w:rsidR="00631F26" w:rsidRPr="00E05108" w:rsidRDefault="00631F26" w:rsidP="00631F26">
      <w:pPr>
        <w:spacing w:after="0" w:line="360" w:lineRule="auto"/>
        <w:jc w:val="both"/>
        <w:rPr>
          <w:rFonts w:ascii="Bookman Old Style" w:hAnsi="Bookman Old Style"/>
        </w:rPr>
      </w:pPr>
      <w:r w:rsidRPr="00E05108">
        <w:rPr>
          <w:rFonts w:ascii="Bookman Old Style" w:hAnsi="Bookman Old Style"/>
        </w:rPr>
        <w:t>I principi di generale accettazione relativi a trasparenza, correttezza e lealtà a cui la società si ispira, sono alla base dell'adozione del Modello Organizzativo 231 che garantisce l'efficace svolgimento delle attività sensibili prevenendo, mediante l'applicazione delle disposizioni del Decreto Legislativo n. 231/2001, la commissione dei reati che possono comportare la responsabilità amministrativa della società, se realizzati nell'interesse o a vantaggio della stessa.</w:t>
      </w:r>
    </w:p>
    <w:p w14:paraId="51C4DF59" w14:textId="77777777" w:rsidR="00631F26" w:rsidRPr="00E05108" w:rsidRDefault="00631F26" w:rsidP="00631F26">
      <w:pPr>
        <w:spacing w:after="0" w:line="360" w:lineRule="auto"/>
        <w:jc w:val="both"/>
        <w:rPr>
          <w:rFonts w:ascii="Bookman Old Style" w:hAnsi="Bookman Old Style"/>
        </w:rPr>
      </w:pPr>
      <w:r w:rsidRPr="00E05108">
        <w:rPr>
          <w:rFonts w:ascii="Bookman Old Style" w:hAnsi="Bookman Old Style"/>
        </w:rPr>
        <w:t xml:space="preserve">Lo scopo del Modello di Organizzazione, Gestione e Controllo (in seguito anche “Modello”) è la costruzione di un sistema strutturato ed organico di procedure ed attività di controllo che abbia l’obiettivo di prevenire i reati di cui al </w:t>
      </w:r>
      <w:proofErr w:type="spellStart"/>
      <w:r w:rsidRPr="00E05108">
        <w:rPr>
          <w:rFonts w:ascii="Bookman Old Style" w:hAnsi="Bookman Old Style"/>
        </w:rPr>
        <w:t>D.Lgs.</w:t>
      </w:r>
      <w:proofErr w:type="spellEnd"/>
      <w:r w:rsidRPr="00E05108">
        <w:rPr>
          <w:rFonts w:ascii="Bookman Old Style" w:hAnsi="Bookman Old Style"/>
        </w:rPr>
        <w:t xml:space="preserve"> n. 231/2001, mediante l’individuazione delle attività esposte a rischio di reato e la loro conseguente proceduralizzazione.</w:t>
      </w:r>
    </w:p>
    <w:p w14:paraId="08B94190" w14:textId="3D7692DB" w:rsidR="00631F26" w:rsidRPr="00E05108" w:rsidRDefault="00631F26" w:rsidP="00631F26">
      <w:pPr>
        <w:spacing w:after="0" w:line="360" w:lineRule="auto"/>
        <w:jc w:val="both"/>
        <w:rPr>
          <w:rFonts w:ascii="Bookman Old Style" w:hAnsi="Bookman Old Style"/>
        </w:rPr>
      </w:pPr>
      <w:r w:rsidRPr="00E05108">
        <w:rPr>
          <w:rFonts w:ascii="Bookman Old Style" w:hAnsi="Bookman Old Style"/>
        </w:rPr>
        <w:t xml:space="preserve">Attraverso l’adozione del Modello, </w:t>
      </w:r>
      <w:r w:rsidRPr="00E05108">
        <w:rPr>
          <w:rFonts w:ascii="Bookman Old Style" w:hAnsi="Bookman Old Style"/>
          <w:b/>
          <w:bCs/>
        </w:rPr>
        <w:t xml:space="preserve">Sabatino-Zannino S.r.l. </w:t>
      </w:r>
      <w:r w:rsidRPr="00E05108">
        <w:rPr>
          <w:rFonts w:ascii="Bookman Old Style" w:hAnsi="Bookman Old Style"/>
        </w:rPr>
        <w:t>si propone di perseguire le seguenti principali finalità:</w:t>
      </w:r>
    </w:p>
    <w:p w14:paraId="4614D7D3" w14:textId="77777777" w:rsidR="00631F26" w:rsidRPr="00E05108" w:rsidRDefault="00631F26" w:rsidP="00631F26">
      <w:pPr>
        <w:spacing w:after="0" w:line="360" w:lineRule="auto"/>
        <w:jc w:val="both"/>
        <w:rPr>
          <w:rFonts w:ascii="Bookman Old Style" w:hAnsi="Bookman Old Style"/>
        </w:rPr>
      </w:pPr>
      <w:r w:rsidRPr="00E05108">
        <w:rPr>
          <w:rFonts w:ascii="Bookman Old Style" w:hAnsi="Bookman Old Style"/>
        </w:rPr>
        <w:t>•</w:t>
      </w:r>
      <w:r w:rsidRPr="00E05108">
        <w:rPr>
          <w:rFonts w:ascii="Bookman Old Style" w:hAnsi="Bookman Old Style"/>
        </w:rPr>
        <w:tab/>
        <w:t>fissare i valori dell’etica ed il rispetto della legalità;</w:t>
      </w:r>
    </w:p>
    <w:p w14:paraId="28A8A16E" w14:textId="77777777" w:rsidR="00631F26" w:rsidRPr="00E05108" w:rsidRDefault="00631F26" w:rsidP="00631F26">
      <w:pPr>
        <w:spacing w:after="0" w:line="360" w:lineRule="auto"/>
        <w:jc w:val="both"/>
        <w:rPr>
          <w:rFonts w:ascii="Bookman Old Style" w:hAnsi="Bookman Old Style"/>
        </w:rPr>
      </w:pPr>
      <w:r w:rsidRPr="00E05108">
        <w:rPr>
          <w:rFonts w:ascii="Bookman Old Style" w:hAnsi="Bookman Old Style"/>
        </w:rPr>
        <w:t>•</w:t>
      </w:r>
      <w:r w:rsidRPr="00E05108">
        <w:rPr>
          <w:rFonts w:ascii="Bookman Old Style" w:hAnsi="Bookman Old Style"/>
        </w:rPr>
        <w:tab/>
        <w:t>determinare nei Destinatari del Modello la consapevolezza di poter incorrere, in caso di violazione delle disposizioni ivi riportate, nella commissione di illeciti passibili di sanzioni penali comminabili nei loro stessi confronti e di sanzioni amministrative irrogabili alla Società;</w:t>
      </w:r>
    </w:p>
    <w:p w14:paraId="6845C263" w14:textId="7DB7F362" w:rsidR="00631F26" w:rsidRPr="00E05108" w:rsidRDefault="00631F26" w:rsidP="00631F26">
      <w:pPr>
        <w:spacing w:after="0" w:line="360" w:lineRule="auto"/>
        <w:jc w:val="both"/>
        <w:rPr>
          <w:rFonts w:ascii="Bookman Old Style" w:hAnsi="Bookman Old Style"/>
        </w:rPr>
      </w:pPr>
      <w:r w:rsidRPr="00E05108">
        <w:rPr>
          <w:rFonts w:ascii="Bookman Old Style" w:hAnsi="Bookman Old Style"/>
        </w:rPr>
        <w:t>•</w:t>
      </w:r>
      <w:r w:rsidRPr="00E05108">
        <w:rPr>
          <w:rFonts w:ascii="Bookman Old Style" w:hAnsi="Bookman Old Style"/>
        </w:rPr>
        <w:tab/>
        <w:t xml:space="preserve">ribadire che tali forme di comportamento illecito sono fortemente condannate da </w:t>
      </w:r>
      <w:r w:rsidRPr="00E05108">
        <w:rPr>
          <w:rFonts w:ascii="Bookman Old Style" w:hAnsi="Bookman Old Style"/>
          <w:b/>
          <w:bCs/>
        </w:rPr>
        <w:t>Sabatino-Zannino S.r.l.</w:t>
      </w:r>
      <w:r w:rsidRPr="00E05108">
        <w:rPr>
          <w:rFonts w:ascii="Bookman Old Style" w:hAnsi="Bookman Old Style"/>
        </w:rPr>
        <w:t>, in quanto le stesse (anche nel caso in cui la Società fosse apparentemente in condizione di trarne vantaggio) sono comunque contrarie, oltre che alle disposizioni di legge, anche ai principi etici ai quali intende attenersi nell’esercizio dell’attività aziendale;</w:t>
      </w:r>
    </w:p>
    <w:p w14:paraId="573F5077" w14:textId="77777777" w:rsidR="00631F26" w:rsidRPr="00E05108" w:rsidRDefault="00631F26" w:rsidP="00631F26">
      <w:pPr>
        <w:spacing w:after="0" w:line="360" w:lineRule="auto"/>
        <w:jc w:val="both"/>
        <w:rPr>
          <w:rFonts w:ascii="Bookman Old Style" w:hAnsi="Bookman Old Style"/>
        </w:rPr>
      </w:pPr>
      <w:r w:rsidRPr="00E05108">
        <w:rPr>
          <w:rFonts w:ascii="Bookman Old Style" w:hAnsi="Bookman Old Style"/>
        </w:rPr>
        <w:t>•</w:t>
      </w:r>
      <w:r w:rsidRPr="00E05108">
        <w:rPr>
          <w:rFonts w:ascii="Bookman Old Style" w:hAnsi="Bookman Old Style"/>
        </w:rPr>
        <w:tab/>
        <w:t>consentire alla Società, grazie ad un’azione di monitoraggio sulle aree di attività a rischio, di intervenire tempestivamente per prevenire o contrastare la commissione dei reati stessi.</w:t>
      </w:r>
    </w:p>
    <w:p w14:paraId="42E365F1" w14:textId="2D1B29ED" w:rsidR="00BB301C" w:rsidRPr="00E05108" w:rsidRDefault="00E05108" w:rsidP="00E05108">
      <w:pPr>
        <w:spacing w:after="0" w:line="360" w:lineRule="auto"/>
        <w:jc w:val="both"/>
      </w:pPr>
      <w:r w:rsidRPr="00E05108">
        <w:rPr>
          <w:rFonts w:ascii="Bookman Old Style" w:hAnsi="Bookman Old Style"/>
        </w:rPr>
        <w:t>Qualsiasi violazione del Modello 231 può segnalata all’Organismo di Vigilanza istituito all’interno dell</w:t>
      </w:r>
      <w:r>
        <w:rPr>
          <w:rFonts w:ascii="Bookman Old Style" w:hAnsi="Bookman Old Style"/>
        </w:rPr>
        <w:t xml:space="preserve">a Società </w:t>
      </w:r>
      <w:r w:rsidRPr="00E05108">
        <w:rPr>
          <w:rFonts w:ascii="Bookman Old Style" w:hAnsi="Bookman Old Style"/>
        </w:rPr>
        <w:t xml:space="preserve">all’indirizzo di posta elettronica certificata </w:t>
      </w:r>
      <w:r w:rsidRPr="00E05108">
        <w:rPr>
          <w:rFonts w:ascii="Bookman Old Style" w:hAnsi="Bookman Old Style"/>
          <w:b/>
          <w:bCs/>
          <w:u w:val="single"/>
        </w:rPr>
        <w:t>roccosgro@pec.it</w:t>
      </w:r>
    </w:p>
    <w:sectPr w:rsidR="00BB301C" w:rsidRPr="00E05108" w:rsidSect="00631F26">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A1E88" w14:textId="77777777" w:rsidR="00E81025" w:rsidRDefault="00E81025" w:rsidP="00631F26">
      <w:pPr>
        <w:spacing w:after="0" w:line="240" w:lineRule="auto"/>
      </w:pPr>
      <w:r>
        <w:separator/>
      </w:r>
    </w:p>
  </w:endnote>
  <w:endnote w:type="continuationSeparator" w:id="0">
    <w:p w14:paraId="68BE60DA" w14:textId="77777777" w:rsidR="00E81025" w:rsidRDefault="00E81025" w:rsidP="00631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46A59" w14:textId="77777777" w:rsidR="00E81025" w:rsidRDefault="00E81025" w:rsidP="00631F26">
      <w:pPr>
        <w:spacing w:after="0" w:line="240" w:lineRule="auto"/>
      </w:pPr>
      <w:r>
        <w:separator/>
      </w:r>
    </w:p>
  </w:footnote>
  <w:footnote w:type="continuationSeparator" w:id="0">
    <w:p w14:paraId="2B8CE2EB" w14:textId="77777777" w:rsidR="00E81025" w:rsidRDefault="00E81025" w:rsidP="00631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96C48" w14:textId="3ED73EAA" w:rsidR="0055051B" w:rsidRDefault="00B07746" w:rsidP="00AD6F2B">
    <w:pPr>
      <w:pStyle w:val="Intestazione"/>
      <w:tabs>
        <w:tab w:val="clear" w:pos="4819"/>
        <w:tab w:val="clear" w:pos="9638"/>
        <w:tab w:val="left" w:pos="4065"/>
      </w:tabs>
      <w:jc w:val="center"/>
    </w:pPr>
    <w:r w:rsidRPr="00B07746">
      <w:rPr>
        <w:rFonts w:ascii="Verdana" w:eastAsia="Times New Roman" w:hAnsi="Verdana" w:cs="Times New Roman"/>
        <w:b/>
        <w:bCs/>
        <w:i/>
        <w:iCs/>
        <w:noProof/>
        <w:kern w:val="0"/>
        <w:sz w:val="16"/>
        <w:szCs w:val="16"/>
        <w:lang w:eastAsia="it-IT"/>
        <w14:ligatures w14:val="none"/>
      </w:rPr>
      <w:drawing>
        <wp:anchor distT="0" distB="0" distL="114300" distR="114300" simplePos="0" relativeHeight="251659264" behindDoc="0" locked="0" layoutInCell="1" allowOverlap="1" wp14:anchorId="628BE12A" wp14:editId="1CD2EE44">
          <wp:simplePos x="0" y="0"/>
          <wp:positionH relativeFrom="margin">
            <wp:posOffset>1790700</wp:posOffset>
          </wp:positionH>
          <wp:positionV relativeFrom="paragraph">
            <wp:posOffset>55245</wp:posOffset>
          </wp:positionV>
          <wp:extent cx="1933575" cy="685800"/>
          <wp:effectExtent l="0" t="0" r="0" b="0"/>
          <wp:wrapTopAndBottom/>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stretch>
                    <a:fillRect/>
                  </a:stretch>
                </pic:blipFill>
                <pic:spPr>
                  <a:xfrm>
                    <a:off x="0" y="0"/>
                    <a:ext cx="193357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26"/>
    <w:rsid w:val="00043BD4"/>
    <w:rsid w:val="00366940"/>
    <w:rsid w:val="0045495E"/>
    <w:rsid w:val="0055051B"/>
    <w:rsid w:val="00631F26"/>
    <w:rsid w:val="007D6DB9"/>
    <w:rsid w:val="00B07746"/>
    <w:rsid w:val="00BB301C"/>
    <w:rsid w:val="00E05108"/>
    <w:rsid w:val="00E810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3E4"/>
  <w15:chartTrackingRefBased/>
  <w15:docId w15:val="{560521EE-D431-4E7A-9CBD-A45F98AA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1F2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1F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1F26"/>
  </w:style>
  <w:style w:type="paragraph" w:styleId="Pidipagina">
    <w:name w:val="footer"/>
    <w:basedOn w:val="Normale"/>
    <w:link w:val="PidipaginaCarattere"/>
    <w:uiPriority w:val="99"/>
    <w:unhideWhenUsed/>
    <w:rsid w:val="00631F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consarino</dc:creator>
  <cp:keywords/>
  <dc:description/>
  <cp:lastModifiedBy>stefania consarino</cp:lastModifiedBy>
  <cp:revision>3</cp:revision>
  <dcterms:created xsi:type="dcterms:W3CDTF">2024-06-11T10:18:00Z</dcterms:created>
  <dcterms:modified xsi:type="dcterms:W3CDTF">2024-08-29T09:01:00Z</dcterms:modified>
</cp:coreProperties>
</file>